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Ind w:w="210" w:type="dxa"/>
        <w:tblCellMar>
          <w:top w:w="15" w:type="dxa"/>
          <w:left w:w="15" w:type="dxa"/>
          <w:bottom w:w="15" w:type="dxa"/>
          <w:right w:w="15" w:type="dxa"/>
        </w:tblCellMar>
        <w:tblLook w:val="04A0"/>
      </w:tblPr>
      <w:tblGrid>
        <w:gridCol w:w="8396"/>
      </w:tblGrid>
      <w:tr w:rsidR="007B0121" w:rsidRPr="00A27AD3" w:rsidTr="00F80832">
        <w:trPr>
          <w:tblCellSpacing w:w="15" w:type="dxa"/>
        </w:trPr>
        <w:tc>
          <w:tcPr>
            <w:tcW w:w="0" w:type="auto"/>
            <w:vAlign w:val="center"/>
            <w:hideMark/>
          </w:tcPr>
          <w:p w:rsidR="00F80832" w:rsidRPr="00F80832" w:rsidRDefault="00F80832" w:rsidP="00F80832">
            <w:pPr>
              <w:widowControl/>
              <w:spacing w:line="360" w:lineRule="auto"/>
              <w:jc w:val="center"/>
              <w:rPr>
                <w:rFonts w:asciiTheme="minorEastAsia" w:hAnsiTheme="minorEastAsia" w:cs="宋体" w:hint="eastAsia"/>
                <w:b/>
                <w:bCs/>
                <w:kern w:val="0"/>
                <w:sz w:val="32"/>
                <w:szCs w:val="32"/>
              </w:rPr>
            </w:pPr>
            <w:r w:rsidRPr="00F80832">
              <w:rPr>
                <w:rFonts w:asciiTheme="minorEastAsia" w:hAnsiTheme="minorEastAsia" w:cs="宋体"/>
                <w:b/>
                <w:bCs/>
                <w:kern w:val="0"/>
                <w:sz w:val="32"/>
                <w:szCs w:val="32"/>
              </w:rPr>
              <w:t>软件企业认定申报指南</w:t>
            </w:r>
          </w:p>
          <w:p w:rsidR="007B0121" w:rsidRPr="00A27AD3" w:rsidRDefault="007B0121" w:rsidP="002D2D7F">
            <w:pPr>
              <w:widowControl/>
              <w:spacing w:line="360" w:lineRule="auto"/>
              <w:jc w:val="left"/>
              <w:rPr>
                <w:rFonts w:asciiTheme="minorEastAsia" w:hAnsiTheme="minorEastAsia" w:cs="宋体"/>
                <w:kern w:val="0"/>
                <w:sz w:val="24"/>
                <w:szCs w:val="24"/>
              </w:rPr>
            </w:pPr>
            <w:r w:rsidRPr="00A27AD3">
              <w:rPr>
                <w:rFonts w:asciiTheme="minorEastAsia" w:hAnsiTheme="minorEastAsia" w:cs="宋体"/>
                <w:b/>
                <w:bCs/>
                <w:kern w:val="0"/>
                <w:sz w:val="24"/>
                <w:szCs w:val="24"/>
              </w:rPr>
              <w:t>一、企业认定后可享受的税收优惠政策</w:t>
            </w:r>
            <w:r w:rsidRPr="00A27AD3">
              <w:rPr>
                <w:rFonts w:asciiTheme="minorEastAsia" w:hAnsiTheme="minorEastAsia" w:cs="宋体"/>
                <w:kern w:val="0"/>
                <w:sz w:val="24"/>
                <w:szCs w:val="24"/>
              </w:rPr>
              <w:br/>
              <w:t>    （1） 经认定的软件生产企业的工资和培训费用，可按实际发生额在计算应纳税所得额时扣除。</w:t>
            </w:r>
            <w:r w:rsidRPr="00A27AD3">
              <w:rPr>
                <w:rFonts w:asciiTheme="minorEastAsia" w:hAnsiTheme="minorEastAsia" w:cs="宋体"/>
                <w:kern w:val="0"/>
                <w:sz w:val="24"/>
                <w:szCs w:val="24"/>
              </w:rPr>
              <w:br/>
              <w:t>    （2） 对我国境内新办软件生产企业经认定后，自开始获利年度起，第一年和第二年免征企业所得税，第三年至第五年减半征收企业所得税。</w:t>
            </w:r>
            <w:r w:rsidRPr="00A27AD3">
              <w:rPr>
                <w:rFonts w:asciiTheme="minorEastAsia" w:hAnsiTheme="minorEastAsia" w:cs="宋体"/>
                <w:kern w:val="0"/>
                <w:sz w:val="24"/>
                <w:szCs w:val="24"/>
              </w:rPr>
              <w:br/>
            </w:r>
            <w:r w:rsidRPr="00A27AD3">
              <w:rPr>
                <w:rFonts w:asciiTheme="minorEastAsia" w:hAnsiTheme="minorEastAsia" w:cs="宋体"/>
                <w:b/>
                <w:bCs/>
                <w:kern w:val="0"/>
                <w:sz w:val="24"/>
                <w:szCs w:val="24"/>
              </w:rPr>
              <w:t>二、软件企业的认定条件、标准</w:t>
            </w:r>
            <w:r w:rsidRPr="00A27AD3">
              <w:rPr>
                <w:rFonts w:asciiTheme="minorEastAsia" w:hAnsiTheme="minorEastAsia" w:cs="宋体"/>
                <w:kern w:val="0"/>
                <w:sz w:val="24"/>
                <w:szCs w:val="24"/>
              </w:rPr>
              <w:br/>
              <w:t>    （1）在我国境内依法设立了企业法人的企业；</w:t>
            </w:r>
            <w:r w:rsidRPr="00A27AD3">
              <w:rPr>
                <w:rFonts w:asciiTheme="minorEastAsia" w:hAnsiTheme="minorEastAsia" w:cs="宋体"/>
                <w:kern w:val="0"/>
                <w:sz w:val="24"/>
                <w:szCs w:val="24"/>
              </w:rPr>
              <w:br/>
              <w:t>    （2）以计算机软件开发生产、系统集成、应用服务和其他相应技术服务为经营业务和主要经营收入；</w:t>
            </w:r>
            <w:r w:rsidRPr="00A27AD3">
              <w:rPr>
                <w:rFonts w:asciiTheme="minorEastAsia" w:hAnsiTheme="minorEastAsia" w:cs="宋体"/>
                <w:kern w:val="0"/>
                <w:sz w:val="24"/>
                <w:szCs w:val="24"/>
              </w:rPr>
              <w:br/>
              <w:t>    （3）具有一种以上由本企业开发或由本企业拥有知识产权的软件产品，或者提供通过资质等级认定的计算机信息系统集成等技术服务；</w:t>
            </w:r>
            <w:r w:rsidRPr="00A27AD3">
              <w:rPr>
                <w:rFonts w:asciiTheme="minorEastAsia" w:hAnsiTheme="minorEastAsia" w:cs="宋体"/>
                <w:kern w:val="0"/>
                <w:sz w:val="24"/>
                <w:szCs w:val="24"/>
              </w:rPr>
              <w:br/>
              <w:t>    （4）从事软件产品开发和技术服务的技术人员占企业职工总数的比例不低于50％；</w:t>
            </w:r>
            <w:r w:rsidRPr="00A27AD3">
              <w:rPr>
                <w:rFonts w:asciiTheme="minorEastAsia" w:hAnsiTheme="minorEastAsia" w:cs="宋体"/>
                <w:kern w:val="0"/>
                <w:sz w:val="24"/>
                <w:szCs w:val="24"/>
              </w:rPr>
              <w:br/>
              <w:t>    （5）具有从事软件开发和相应技术服务等业务所需的技术装备和经营场所；</w:t>
            </w:r>
            <w:r w:rsidRPr="00A27AD3">
              <w:rPr>
                <w:rFonts w:asciiTheme="minorEastAsia" w:hAnsiTheme="minorEastAsia" w:cs="宋体"/>
                <w:kern w:val="0"/>
                <w:sz w:val="24"/>
                <w:szCs w:val="24"/>
              </w:rPr>
              <w:br/>
              <w:t>    （6）具有软件产品质量和技术服务质量保证的手段与能力；</w:t>
            </w:r>
            <w:r w:rsidRPr="00A27AD3">
              <w:rPr>
                <w:rFonts w:asciiTheme="minorEastAsia" w:hAnsiTheme="minorEastAsia" w:cs="宋体"/>
                <w:kern w:val="0"/>
                <w:sz w:val="24"/>
                <w:szCs w:val="24"/>
              </w:rPr>
              <w:br/>
              <w:t>    （7）软件技术及产品的研究开发经费占企业年软件收入8％以上；</w:t>
            </w:r>
            <w:r w:rsidRPr="00A27AD3">
              <w:rPr>
                <w:rFonts w:asciiTheme="minorEastAsia" w:hAnsiTheme="minorEastAsia" w:cs="宋体"/>
                <w:kern w:val="0"/>
                <w:sz w:val="24"/>
                <w:szCs w:val="24"/>
              </w:rPr>
              <w:br/>
              <w:t>    （8）年软件销售收入占企业年总收入的35％以上，其中，自产软件收入占软件销售收入的50％以上；</w:t>
            </w:r>
            <w:r w:rsidRPr="00A27AD3">
              <w:rPr>
                <w:rFonts w:asciiTheme="minorEastAsia" w:hAnsiTheme="minorEastAsia" w:cs="宋体"/>
                <w:kern w:val="0"/>
                <w:sz w:val="24"/>
                <w:szCs w:val="24"/>
              </w:rPr>
              <w:br/>
              <w:t>    （9）企业产权明晰，管理规范，遵纪守法。</w:t>
            </w:r>
            <w:r w:rsidRPr="00A27AD3">
              <w:rPr>
                <w:rFonts w:asciiTheme="minorEastAsia" w:hAnsiTheme="minorEastAsia" w:cs="宋体"/>
                <w:kern w:val="0"/>
                <w:sz w:val="24"/>
                <w:szCs w:val="24"/>
              </w:rPr>
              <w:br/>
            </w:r>
            <w:r w:rsidRPr="00A27AD3">
              <w:rPr>
                <w:rFonts w:asciiTheme="minorEastAsia" w:hAnsiTheme="minorEastAsia" w:cs="宋体"/>
                <w:b/>
                <w:bCs/>
                <w:kern w:val="0"/>
                <w:sz w:val="24"/>
                <w:szCs w:val="24"/>
              </w:rPr>
              <w:t>三、软件企业的申报程序</w:t>
            </w:r>
            <w:r w:rsidRPr="00A27AD3">
              <w:rPr>
                <w:rFonts w:asciiTheme="minorEastAsia" w:hAnsiTheme="minorEastAsia" w:cs="宋体"/>
                <w:kern w:val="0"/>
                <w:sz w:val="24"/>
                <w:szCs w:val="24"/>
              </w:rPr>
              <w:br/>
              <w:t>    （1）申请企业认定需登陆www.chinasoftware.gov.cn ，下载企业用户使用的“双软认定申报表系统”，并进行安装；</w:t>
            </w:r>
            <w:r w:rsidRPr="00A27AD3">
              <w:rPr>
                <w:rFonts w:asciiTheme="minorEastAsia" w:hAnsiTheme="minorEastAsia" w:cs="宋体"/>
                <w:kern w:val="0"/>
                <w:sz w:val="24"/>
                <w:szCs w:val="24"/>
              </w:rPr>
              <w:br/>
              <w:t>    （2） 打开“双软认定申报表系统”，在菜单“申报受理”中选择企业申报，进行申请表填写，然后自查无误后点击保存；</w:t>
            </w:r>
            <w:r w:rsidRPr="00A27AD3">
              <w:rPr>
                <w:rFonts w:asciiTheme="minorEastAsia" w:hAnsiTheme="minorEastAsia" w:cs="宋体"/>
                <w:kern w:val="0"/>
                <w:sz w:val="24"/>
                <w:szCs w:val="24"/>
              </w:rPr>
              <w:br/>
              <w:t>    （3） 在“资料查询”中选择企业信息，进入后滚动上下页可以看到企业填写后保存的申报表内容，同时可打印出文本；</w:t>
            </w:r>
            <w:r w:rsidRPr="00A27AD3">
              <w:rPr>
                <w:rFonts w:asciiTheme="minorEastAsia" w:hAnsiTheme="minorEastAsia" w:cs="宋体"/>
                <w:kern w:val="0"/>
                <w:sz w:val="24"/>
                <w:szCs w:val="24"/>
              </w:rPr>
              <w:br/>
              <w:t>    （4） 企业向所在省市认定机构提交申报表的电子文本时，需联系当地</w:t>
            </w:r>
            <w:r w:rsidRPr="00A27AD3">
              <w:rPr>
                <w:rFonts w:asciiTheme="minorEastAsia" w:hAnsiTheme="minorEastAsia" w:cs="宋体"/>
                <w:kern w:val="0"/>
                <w:sz w:val="24"/>
                <w:szCs w:val="24"/>
              </w:rPr>
              <w:lastRenderedPageBreak/>
              <w:t>软件行业协会取得上报材料的要求方式或递交通道，将企业填写的信息点击鼠标右键分别选定“导出数据”和“导出文档”后，以邮件或其它方式交到认定机构进行受理。</w:t>
            </w:r>
            <w:r w:rsidRPr="00A27AD3">
              <w:rPr>
                <w:rFonts w:asciiTheme="minorEastAsia" w:hAnsiTheme="minorEastAsia" w:cs="宋体"/>
                <w:kern w:val="0"/>
                <w:sz w:val="24"/>
                <w:szCs w:val="24"/>
              </w:rPr>
              <w:br/>
            </w:r>
            <w:r w:rsidRPr="00A27AD3">
              <w:rPr>
                <w:rFonts w:asciiTheme="minorEastAsia" w:hAnsiTheme="minorEastAsia" w:cs="宋体"/>
                <w:b/>
                <w:bCs/>
                <w:kern w:val="0"/>
                <w:sz w:val="24"/>
                <w:szCs w:val="24"/>
              </w:rPr>
              <w:t>四、申请企业认定应提交下列材料</w:t>
            </w:r>
            <w:r w:rsidRPr="00A27AD3">
              <w:rPr>
                <w:rFonts w:asciiTheme="minorEastAsia" w:hAnsiTheme="minorEastAsia" w:cs="宋体"/>
                <w:kern w:val="0"/>
                <w:sz w:val="24"/>
                <w:szCs w:val="24"/>
              </w:rPr>
              <w:br/>
              <w:t>    （1）软件企业认定申报表二份（打印并盖章）；</w:t>
            </w:r>
            <w:r w:rsidRPr="00A27AD3">
              <w:rPr>
                <w:rFonts w:asciiTheme="minorEastAsia" w:hAnsiTheme="minorEastAsia" w:cs="宋体"/>
                <w:kern w:val="0"/>
                <w:sz w:val="24"/>
                <w:szCs w:val="24"/>
              </w:rPr>
              <w:br/>
              <w:t>    （2）企业法人营业执照副本复印件二份（申报时请携带原件）；</w:t>
            </w:r>
            <w:r w:rsidRPr="00A27AD3">
              <w:rPr>
                <w:rFonts w:asciiTheme="minorEastAsia" w:hAnsiTheme="minorEastAsia" w:cs="宋体"/>
                <w:kern w:val="0"/>
                <w:sz w:val="24"/>
                <w:szCs w:val="24"/>
              </w:rPr>
              <w:br/>
              <w:t>    （3）上一年度12月份资产负债表、损益表、现金流量表复印件各二份，加盖财务或公章；</w:t>
            </w:r>
            <w:r w:rsidRPr="00A27AD3">
              <w:rPr>
                <w:rFonts w:asciiTheme="minorEastAsia" w:hAnsiTheme="minorEastAsia" w:cs="宋体"/>
                <w:kern w:val="0"/>
                <w:sz w:val="24"/>
                <w:szCs w:val="24"/>
              </w:rPr>
              <w:br/>
              <w:t>    （4）本企业开发或拥有知识产权的软件产品的证明材料。指软件著作权登记证书、专利证书、软件产品登记证书或软件开发合同等复印件各二份；</w:t>
            </w:r>
            <w:r w:rsidRPr="00A27AD3">
              <w:rPr>
                <w:rFonts w:asciiTheme="minorEastAsia" w:hAnsiTheme="minorEastAsia" w:cs="宋体"/>
                <w:kern w:val="0"/>
                <w:sz w:val="24"/>
                <w:szCs w:val="24"/>
              </w:rPr>
              <w:br/>
              <w:t>     （5）系统集成企业须提交由信息产业部颁发的资质等级证明材料复印件二份；</w:t>
            </w:r>
            <w:r w:rsidRPr="00A27AD3">
              <w:rPr>
                <w:rFonts w:asciiTheme="minorEastAsia" w:hAnsiTheme="minorEastAsia" w:cs="宋体"/>
                <w:kern w:val="0"/>
                <w:sz w:val="24"/>
                <w:szCs w:val="24"/>
              </w:rPr>
              <w:br/>
              <w:t>     （6）提供占全年总收入35%以上的软件销售发票清单二份（列出的清单中自产软件销售金额要占到软件销售总金额的50%以上），</w:t>
            </w:r>
            <w:r w:rsidRPr="00A27AD3">
              <w:rPr>
                <w:rFonts w:asciiTheme="minorEastAsia" w:hAnsiTheme="minorEastAsia" w:cs="宋体"/>
                <w:kern w:val="0"/>
                <w:sz w:val="24"/>
                <w:szCs w:val="24"/>
              </w:rPr>
              <w:br/>
              <w:t>    （7）大专以上人员的名单二份，加盖人事章或公章；</w:t>
            </w:r>
            <w:r w:rsidRPr="00A27AD3">
              <w:rPr>
                <w:rFonts w:asciiTheme="minorEastAsia" w:hAnsiTheme="minorEastAsia" w:cs="宋体"/>
                <w:kern w:val="0"/>
                <w:sz w:val="24"/>
                <w:szCs w:val="24"/>
              </w:rPr>
              <w:br/>
            </w:r>
            <w:r w:rsidRPr="00A27AD3">
              <w:rPr>
                <w:rFonts w:asciiTheme="minorEastAsia" w:hAnsiTheme="minorEastAsia" w:cs="宋体"/>
                <w:b/>
                <w:bCs/>
                <w:kern w:val="0"/>
                <w:sz w:val="24"/>
                <w:szCs w:val="24"/>
              </w:rPr>
              <w:t>五、上报材料装订要求</w:t>
            </w:r>
            <w:r w:rsidRPr="00A27AD3">
              <w:rPr>
                <w:rFonts w:asciiTheme="minorEastAsia" w:hAnsiTheme="minorEastAsia" w:cs="宋体"/>
                <w:kern w:val="0"/>
                <w:sz w:val="24"/>
                <w:szCs w:val="24"/>
              </w:rPr>
              <w:br/>
              <w:t>    复印件及表格全部用A4纸、分两份装订，每份顺序是：</w:t>
            </w:r>
            <w:r w:rsidRPr="00A27AD3">
              <w:rPr>
                <w:rFonts w:asciiTheme="minorEastAsia" w:hAnsiTheme="minorEastAsia" w:cs="宋体"/>
                <w:kern w:val="0"/>
                <w:sz w:val="24"/>
                <w:szCs w:val="24"/>
              </w:rPr>
              <w:br/>
              <w:t>     （1）软件企业认定申报表；</w:t>
            </w:r>
            <w:r w:rsidRPr="00A27AD3">
              <w:rPr>
                <w:rFonts w:asciiTheme="minorEastAsia" w:hAnsiTheme="minorEastAsia" w:cs="宋体"/>
                <w:kern w:val="0"/>
                <w:sz w:val="24"/>
                <w:szCs w:val="24"/>
              </w:rPr>
              <w:br/>
              <w:t>    （2）企业法人营业执照复印件；</w:t>
            </w:r>
            <w:r w:rsidRPr="00A27AD3">
              <w:rPr>
                <w:rFonts w:asciiTheme="minorEastAsia" w:hAnsiTheme="minorEastAsia" w:cs="宋体"/>
                <w:kern w:val="0"/>
                <w:sz w:val="24"/>
                <w:szCs w:val="24"/>
              </w:rPr>
              <w:br/>
              <w:t>    （3）资产负债表、损益表、现金流量表复印件；</w:t>
            </w:r>
            <w:r w:rsidRPr="00A27AD3">
              <w:rPr>
                <w:rFonts w:asciiTheme="minorEastAsia" w:hAnsiTheme="minorEastAsia" w:cs="宋体"/>
                <w:kern w:val="0"/>
                <w:sz w:val="24"/>
                <w:szCs w:val="24"/>
              </w:rPr>
              <w:br/>
              <w:t>     （4）拥有合法知识产权证明的材料（指软件著作权登记证书、专利证书、软件产品登记证书或软件开发合同等）复印件；</w:t>
            </w:r>
            <w:r w:rsidRPr="00A27AD3">
              <w:rPr>
                <w:rFonts w:asciiTheme="minorEastAsia" w:hAnsiTheme="minorEastAsia" w:cs="宋体"/>
                <w:kern w:val="0"/>
                <w:sz w:val="24"/>
                <w:szCs w:val="24"/>
              </w:rPr>
              <w:br/>
              <w:t>     （5）发票清单、发票及相关资料复印件；</w:t>
            </w:r>
            <w:r w:rsidRPr="00A27AD3">
              <w:rPr>
                <w:rFonts w:asciiTheme="minorEastAsia" w:hAnsiTheme="minorEastAsia" w:cs="宋体"/>
                <w:kern w:val="0"/>
                <w:sz w:val="24"/>
                <w:szCs w:val="24"/>
              </w:rPr>
              <w:br/>
              <w:t>     （6）科研开发成本明细帐复印件；</w:t>
            </w:r>
            <w:r w:rsidRPr="00A27AD3">
              <w:rPr>
                <w:rFonts w:asciiTheme="minorEastAsia" w:hAnsiTheme="minorEastAsia" w:cs="宋体"/>
                <w:kern w:val="0"/>
                <w:sz w:val="24"/>
                <w:szCs w:val="24"/>
              </w:rPr>
              <w:br/>
              <w:t>     （7）大专以上人员名单；</w:t>
            </w:r>
          </w:p>
        </w:tc>
      </w:tr>
    </w:tbl>
    <w:p w:rsidR="005F6F74" w:rsidRDefault="005F6F74" w:rsidP="00F80832">
      <w:pPr>
        <w:widowControl/>
        <w:spacing w:line="360" w:lineRule="auto"/>
        <w:jc w:val="left"/>
        <w:rPr>
          <w:rFonts w:asciiTheme="minorEastAsia" w:hAnsiTheme="minorEastAsia" w:hint="eastAsia"/>
          <w:sz w:val="24"/>
          <w:szCs w:val="24"/>
        </w:rPr>
      </w:pPr>
    </w:p>
    <w:p w:rsidR="00F80832" w:rsidRPr="00A27AD3" w:rsidRDefault="00F80832" w:rsidP="00F80832">
      <w:pPr>
        <w:widowControl/>
        <w:spacing w:line="360" w:lineRule="auto"/>
        <w:jc w:val="left"/>
        <w:rPr>
          <w:rFonts w:asciiTheme="minorEastAsia" w:hAnsiTheme="minorEastAsia" w:cs="宋体"/>
          <w:b/>
          <w:bCs/>
          <w:kern w:val="0"/>
          <w:sz w:val="24"/>
          <w:szCs w:val="24"/>
        </w:rPr>
      </w:pPr>
      <w:r w:rsidRPr="00A27AD3">
        <w:rPr>
          <w:rFonts w:asciiTheme="minorEastAsia" w:hAnsiTheme="minorEastAsia" w:cs="宋体" w:hint="eastAsia"/>
          <w:b/>
          <w:bCs/>
          <w:kern w:val="0"/>
          <w:sz w:val="24"/>
          <w:szCs w:val="24"/>
        </w:rPr>
        <w:t>关于双软认定的相关资料下载和最新通知，请点击中国双软认定网查询：</w:t>
      </w:r>
    </w:p>
    <w:p w:rsidR="00F80832" w:rsidRPr="00A27AD3" w:rsidRDefault="00F80832" w:rsidP="00F80832">
      <w:pPr>
        <w:widowControl/>
        <w:spacing w:line="360" w:lineRule="auto"/>
        <w:jc w:val="left"/>
        <w:rPr>
          <w:rFonts w:asciiTheme="minorEastAsia" w:hAnsiTheme="minorEastAsia"/>
          <w:sz w:val="24"/>
          <w:szCs w:val="24"/>
        </w:rPr>
      </w:pPr>
      <w:hyperlink r:id="rId7" w:history="1">
        <w:r w:rsidRPr="00A27AD3">
          <w:rPr>
            <w:rStyle w:val="a5"/>
            <w:rFonts w:asciiTheme="minorEastAsia" w:hAnsiTheme="minorEastAsia" w:cs="宋体"/>
            <w:b/>
            <w:bCs/>
            <w:color w:val="auto"/>
            <w:kern w:val="0"/>
            <w:sz w:val="24"/>
            <w:szCs w:val="24"/>
          </w:rPr>
          <w:t>http://www.chinasoftware.com.cn/</w:t>
        </w:r>
      </w:hyperlink>
    </w:p>
    <w:sectPr w:rsidR="00F80832" w:rsidRPr="00A27AD3" w:rsidSect="00AE379F">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3BE" w:rsidRDefault="003173BE" w:rsidP="008E4898">
      <w:r>
        <w:separator/>
      </w:r>
    </w:p>
  </w:endnote>
  <w:endnote w:type="continuationSeparator" w:id="1">
    <w:p w:rsidR="003173BE" w:rsidRDefault="003173BE" w:rsidP="008E4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3BE" w:rsidRDefault="003173BE" w:rsidP="008E4898">
      <w:r>
        <w:separator/>
      </w:r>
    </w:p>
  </w:footnote>
  <w:footnote w:type="continuationSeparator" w:id="1">
    <w:p w:rsidR="003173BE" w:rsidRDefault="003173BE" w:rsidP="008E4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443FF"/>
    <w:multiLevelType w:val="hybridMultilevel"/>
    <w:tmpl w:val="F89039FC"/>
    <w:lvl w:ilvl="0" w:tplc="3948F4E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42742A"/>
    <w:multiLevelType w:val="hybridMultilevel"/>
    <w:tmpl w:val="098A3E02"/>
    <w:lvl w:ilvl="0" w:tplc="B49C6A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7E93E67"/>
    <w:multiLevelType w:val="hybridMultilevel"/>
    <w:tmpl w:val="D8281E26"/>
    <w:lvl w:ilvl="0" w:tplc="D6168A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F4B0755"/>
    <w:multiLevelType w:val="hybridMultilevel"/>
    <w:tmpl w:val="1052698A"/>
    <w:lvl w:ilvl="0" w:tplc="0876E3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D23276"/>
    <w:multiLevelType w:val="hybridMultilevel"/>
    <w:tmpl w:val="ED1853C0"/>
    <w:lvl w:ilvl="0" w:tplc="92B46AEA">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CB7698A"/>
    <w:multiLevelType w:val="hybridMultilevel"/>
    <w:tmpl w:val="01C06F60"/>
    <w:lvl w:ilvl="0" w:tplc="F0E6445C">
      <w:start w:val="1"/>
      <w:numFmt w:val="decimalEnclosedCircle"/>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77AD7CF2"/>
    <w:multiLevelType w:val="hybridMultilevel"/>
    <w:tmpl w:val="63A05C7A"/>
    <w:lvl w:ilvl="0" w:tplc="C13EF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6F74"/>
    <w:rsid w:val="000059C9"/>
    <w:rsid w:val="00027E59"/>
    <w:rsid w:val="00067F8D"/>
    <w:rsid w:val="00093441"/>
    <w:rsid w:val="000D1F17"/>
    <w:rsid w:val="001463D2"/>
    <w:rsid w:val="001D6686"/>
    <w:rsid w:val="001E445E"/>
    <w:rsid w:val="001E5FC4"/>
    <w:rsid w:val="00232C3A"/>
    <w:rsid w:val="00292592"/>
    <w:rsid w:val="002D2D7F"/>
    <w:rsid w:val="002F396F"/>
    <w:rsid w:val="00301E08"/>
    <w:rsid w:val="00315BCF"/>
    <w:rsid w:val="003173BE"/>
    <w:rsid w:val="00387284"/>
    <w:rsid w:val="003A5E6B"/>
    <w:rsid w:val="00404EA3"/>
    <w:rsid w:val="00440CA7"/>
    <w:rsid w:val="004977D6"/>
    <w:rsid w:val="004A6307"/>
    <w:rsid w:val="004B7BA0"/>
    <w:rsid w:val="004B7C65"/>
    <w:rsid w:val="005B34A8"/>
    <w:rsid w:val="005D7722"/>
    <w:rsid w:val="005F6F74"/>
    <w:rsid w:val="007120CB"/>
    <w:rsid w:val="00762832"/>
    <w:rsid w:val="00783B27"/>
    <w:rsid w:val="007B0121"/>
    <w:rsid w:val="007D4F85"/>
    <w:rsid w:val="00803354"/>
    <w:rsid w:val="00820CF9"/>
    <w:rsid w:val="00861E73"/>
    <w:rsid w:val="008E4242"/>
    <w:rsid w:val="008E4898"/>
    <w:rsid w:val="009801CA"/>
    <w:rsid w:val="009A6BD4"/>
    <w:rsid w:val="009C0616"/>
    <w:rsid w:val="009E2D80"/>
    <w:rsid w:val="009F5CAA"/>
    <w:rsid w:val="00A27AD3"/>
    <w:rsid w:val="00AE379F"/>
    <w:rsid w:val="00AE3B68"/>
    <w:rsid w:val="00B9368B"/>
    <w:rsid w:val="00BD47A8"/>
    <w:rsid w:val="00BF1F5F"/>
    <w:rsid w:val="00C23068"/>
    <w:rsid w:val="00C31811"/>
    <w:rsid w:val="00CC53FC"/>
    <w:rsid w:val="00CE544C"/>
    <w:rsid w:val="00D01F31"/>
    <w:rsid w:val="00D83A9F"/>
    <w:rsid w:val="00D90E73"/>
    <w:rsid w:val="00D97621"/>
    <w:rsid w:val="00DC7A5C"/>
    <w:rsid w:val="00E5600A"/>
    <w:rsid w:val="00E700CD"/>
    <w:rsid w:val="00ED3BAB"/>
    <w:rsid w:val="00EF5772"/>
    <w:rsid w:val="00F064E1"/>
    <w:rsid w:val="00F37109"/>
    <w:rsid w:val="00F80832"/>
    <w:rsid w:val="00F92445"/>
    <w:rsid w:val="00F95C70"/>
    <w:rsid w:val="00FC135B"/>
    <w:rsid w:val="00FE59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65"/>
    <w:pPr>
      <w:widowControl w:val="0"/>
      <w:jc w:val="both"/>
    </w:pPr>
  </w:style>
  <w:style w:type="paragraph" w:styleId="1">
    <w:name w:val="heading 1"/>
    <w:basedOn w:val="a"/>
    <w:next w:val="a"/>
    <w:link w:val="1Char"/>
    <w:uiPriority w:val="9"/>
    <w:qFormat/>
    <w:rsid w:val="00A27AD3"/>
    <w:pPr>
      <w:keepNext/>
      <w:keepLines/>
      <w:spacing w:before="340" w:after="330" w:line="578" w:lineRule="auto"/>
      <w:outlineLvl w:val="0"/>
    </w:pPr>
    <w:rPr>
      <w:b/>
      <w:bCs/>
      <w:kern w:val="44"/>
      <w:sz w:val="28"/>
      <w:szCs w:val="44"/>
    </w:rPr>
  </w:style>
  <w:style w:type="paragraph" w:styleId="2">
    <w:name w:val="heading 2"/>
    <w:basedOn w:val="a"/>
    <w:next w:val="a"/>
    <w:link w:val="2Char"/>
    <w:uiPriority w:val="9"/>
    <w:unhideWhenUsed/>
    <w:qFormat/>
    <w:rsid w:val="00A27AD3"/>
    <w:pPr>
      <w:keepNext/>
      <w:keepLines/>
      <w:spacing w:before="260" w:after="260" w:line="416" w:lineRule="auto"/>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F74"/>
    <w:pPr>
      <w:ind w:firstLineChars="200" w:firstLine="420"/>
    </w:pPr>
  </w:style>
  <w:style w:type="character" w:styleId="a4">
    <w:name w:val="Strong"/>
    <w:basedOn w:val="a0"/>
    <w:uiPriority w:val="22"/>
    <w:qFormat/>
    <w:rsid w:val="00BF1F5F"/>
    <w:rPr>
      <w:b/>
      <w:bCs/>
    </w:rPr>
  </w:style>
  <w:style w:type="character" w:customStyle="1" w:styleId="g1">
    <w:name w:val="g1"/>
    <w:basedOn w:val="a0"/>
    <w:rsid w:val="004B7BA0"/>
    <w:rPr>
      <w:color w:val="008000"/>
    </w:rPr>
  </w:style>
  <w:style w:type="character" w:styleId="a5">
    <w:name w:val="Hyperlink"/>
    <w:basedOn w:val="a0"/>
    <w:uiPriority w:val="99"/>
    <w:unhideWhenUsed/>
    <w:rsid w:val="00AE379F"/>
    <w:rPr>
      <w:color w:val="111111"/>
      <w:sz w:val="20"/>
      <w:szCs w:val="20"/>
      <w:u w:val="single"/>
    </w:rPr>
  </w:style>
  <w:style w:type="paragraph" w:styleId="a6">
    <w:name w:val="Normal (Web)"/>
    <w:basedOn w:val="a"/>
    <w:uiPriority w:val="99"/>
    <w:unhideWhenUsed/>
    <w:rsid w:val="00AE379F"/>
    <w:pPr>
      <w:widowControl/>
      <w:jc w:val="left"/>
    </w:pPr>
    <w:rPr>
      <w:rFonts w:ascii="宋体" w:eastAsia="宋体" w:hAnsi="宋体" w:cs="宋体"/>
      <w:kern w:val="0"/>
      <w:sz w:val="24"/>
      <w:szCs w:val="24"/>
    </w:rPr>
  </w:style>
  <w:style w:type="paragraph" w:styleId="a7">
    <w:name w:val="Balloon Text"/>
    <w:basedOn w:val="a"/>
    <w:link w:val="Char"/>
    <w:uiPriority w:val="99"/>
    <w:semiHidden/>
    <w:unhideWhenUsed/>
    <w:rsid w:val="00AE379F"/>
    <w:rPr>
      <w:sz w:val="18"/>
      <w:szCs w:val="18"/>
    </w:rPr>
  </w:style>
  <w:style w:type="character" w:customStyle="1" w:styleId="Char">
    <w:name w:val="批注框文本 Char"/>
    <w:basedOn w:val="a0"/>
    <w:link w:val="a7"/>
    <w:uiPriority w:val="99"/>
    <w:semiHidden/>
    <w:rsid w:val="00AE379F"/>
    <w:rPr>
      <w:sz w:val="18"/>
      <w:szCs w:val="18"/>
    </w:rPr>
  </w:style>
  <w:style w:type="paragraph" w:styleId="a8">
    <w:name w:val="header"/>
    <w:basedOn w:val="a"/>
    <w:link w:val="Char0"/>
    <w:uiPriority w:val="99"/>
    <w:semiHidden/>
    <w:unhideWhenUsed/>
    <w:rsid w:val="008E489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8E4898"/>
    <w:rPr>
      <w:sz w:val="18"/>
      <w:szCs w:val="18"/>
    </w:rPr>
  </w:style>
  <w:style w:type="paragraph" w:styleId="a9">
    <w:name w:val="footer"/>
    <w:basedOn w:val="a"/>
    <w:link w:val="Char1"/>
    <w:uiPriority w:val="99"/>
    <w:semiHidden/>
    <w:unhideWhenUsed/>
    <w:rsid w:val="008E4898"/>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8E4898"/>
    <w:rPr>
      <w:sz w:val="18"/>
      <w:szCs w:val="18"/>
    </w:rPr>
  </w:style>
  <w:style w:type="table" w:styleId="aa">
    <w:name w:val="Table Grid"/>
    <w:basedOn w:val="a1"/>
    <w:uiPriority w:val="59"/>
    <w:rsid w:val="001463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A27AD3"/>
    <w:rPr>
      <w:b/>
      <w:bCs/>
      <w:kern w:val="44"/>
      <w:sz w:val="28"/>
      <w:szCs w:val="44"/>
    </w:rPr>
  </w:style>
  <w:style w:type="character" w:customStyle="1" w:styleId="2Char">
    <w:name w:val="标题 2 Char"/>
    <w:basedOn w:val="a0"/>
    <w:link w:val="2"/>
    <w:uiPriority w:val="9"/>
    <w:rsid w:val="00A27AD3"/>
    <w:rPr>
      <w:rFonts w:asciiTheme="majorHAnsi" w:eastAsiaTheme="majorEastAsia" w:hAnsiTheme="majorHAnsi" w:cstheme="majorBidi"/>
      <w:b/>
      <w:bCs/>
      <w:sz w:val="28"/>
      <w:szCs w:val="32"/>
    </w:rPr>
  </w:style>
  <w:style w:type="paragraph" w:styleId="ab">
    <w:name w:val="Document Map"/>
    <w:basedOn w:val="a"/>
    <w:link w:val="Char2"/>
    <w:uiPriority w:val="99"/>
    <w:semiHidden/>
    <w:unhideWhenUsed/>
    <w:rsid w:val="00A27AD3"/>
    <w:rPr>
      <w:rFonts w:ascii="宋体" w:eastAsia="宋体"/>
      <w:sz w:val="18"/>
      <w:szCs w:val="18"/>
    </w:rPr>
  </w:style>
  <w:style w:type="character" w:customStyle="1" w:styleId="Char2">
    <w:name w:val="文档结构图 Char"/>
    <w:basedOn w:val="a0"/>
    <w:link w:val="ab"/>
    <w:uiPriority w:val="99"/>
    <w:semiHidden/>
    <w:rsid w:val="00A27AD3"/>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32578705">
      <w:bodyDiv w:val="1"/>
      <w:marLeft w:val="0"/>
      <w:marRight w:val="0"/>
      <w:marTop w:val="0"/>
      <w:marBottom w:val="0"/>
      <w:divBdr>
        <w:top w:val="none" w:sz="0" w:space="0" w:color="auto"/>
        <w:left w:val="none" w:sz="0" w:space="0" w:color="auto"/>
        <w:bottom w:val="none" w:sz="0" w:space="0" w:color="auto"/>
        <w:right w:val="none" w:sz="0" w:space="0" w:color="auto"/>
      </w:divBdr>
      <w:divsChild>
        <w:div w:id="1347753408">
          <w:marLeft w:val="0"/>
          <w:marRight w:val="0"/>
          <w:marTop w:val="0"/>
          <w:marBottom w:val="0"/>
          <w:divBdr>
            <w:top w:val="none" w:sz="0" w:space="0" w:color="auto"/>
            <w:left w:val="none" w:sz="0" w:space="0" w:color="auto"/>
            <w:bottom w:val="none" w:sz="0" w:space="0" w:color="auto"/>
            <w:right w:val="none" w:sz="0" w:space="0" w:color="auto"/>
          </w:divBdr>
          <w:divsChild>
            <w:div w:id="80983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577">
      <w:bodyDiv w:val="1"/>
      <w:marLeft w:val="0"/>
      <w:marRight w:val="0"/>
      <w:marTop w:val="0"/>
      <w:marBottom w:val="0"/>
      <w:divBdr>
        <w:top w:val="none" w:sz="0" w:space="0" w:color="auto"/>
        <w:left w:val="none" w:sz="0" w:space="0" w:color="auto"/>
        <w:bottom w:val="none" w:sz="0" w:space="0" w:color="auto"/>
        <w:right w:val="none" w:sz="0" w:space="0" w:color="auto"/>
      </w:divBdr>
      <w:divsChild>
        <w:div w:id="1554341374">
          <w:marLeft w:val="0"/>
          <w:marRight w:val="0"/>
          <w:marTop w:val="0"/>
          <w:marBottom w:val="0"/>
          <w:divBdr>
            <w:top w:val="none" w:sz="0" w:space="0" w:color="auto"/>
            <w:left w:val="none" w:sz="0" w:space="0" w:color="auto"/>
            <w:bottom w:val="none" w:sz="0" w:space="0" w:color="auto"/>
            <w:right w:val="none" w:sz="0" w:space="0" w:color="auto"/>
          </w:divBdr>
        </w:div>
      </w:divsChild>
    </w:div>
    <w:div w:id="277687358">
      <w:bodyDiv w:val="1"/>
      <w:marLeft w:val="0"/>
      <w:marRight w:val="0"/>
      <w:marTop w:val="0"/>
      <w:marBottom w:val="0"/>
      <w:divBdr>
        <w:top w:val="none" w:sz="0" w:space="0" w:color="auto"/>
        <w:left w:val="none" w:sz="0" w:space="0" w:color="auto"/>
        <w:bottom w:val="none" w:sz="0" w:space="0" w:color="auto"/>
        <w:right w:val="none" w:sz="0" w:space="0" w:color="auto"/>
      </w:divBdr>
      <w:divsChild>
        <w:div w:id="1247958623">
          <w:marLeft w:val="0"/>
          <w:marRight w:val="0"/>
          <w:marTop w:val="0"/>
          <w:marBottom w:val="0"/>
          <w:divBdr>
            <w:top w:val="none" w:sz="0" w:space="0" w:color="auto"/>
            <w:left w:val="none" w:sz="0" w:space="0" w:color="auto"/>
            <w:bottom w:val="none" w:sz="0" w:space="0" w:color="auto"/>
            <w:right w:val="none" w:sz="0" w:space="0" w:color="auto"/>
          </w:divBdr>
          <w:divsChild>
            <w:div w:id="33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88025">
      <w:bodyDiv w:val="1"/>
      <w:marLeft w:val="0"/>
      <w:marRight w:val="0"/>
      <w:marTop w:val="0"/>
      <w:marBottom w:val="0"/>
      <w:divBdr>
        <w:top w:val="none" w:sz="0" w:space="0" w:color="auto"/>
        <w:left w:val="none" w:sz="0" w:space="0" w:color="auto"/>
        <w:bottom w:val="none" w:sz="0" w:space="0" w:color="auto"/>
        <w:right w:val="none" w:sz="0" w:space="0" w:color="auto"/>
      </w:divBdr>
      <w:divsChild>
        <w:div w:id="1989816584">
          <w:marLeft w:val="0"/>
          <w:marRight w:val="0"/>
          <w:marTop w:val="0"/>
          <w:marBottom w:val="0"/>
          <w:divBdr>
            <w:top w:val="none" w:sz="0" w:space="0" w:color="auto"/>
            <w:left w:val="none" w:sz="0" w:space="0" w:color="auto"/>
            <w:bottom w:val="none" w:sz="0" w:space="0" w:color="auto"/>
            <w:right w:val="none" w:sz="0" w:space="0" w:color="auto"/>
          </w:divBdr>
          <w:divsChild>
            <w:div w:id="968826285">
              <w:marLeft w:val="0"/>
              <w:marRight w:val="0"/>
              <w:marTop w:val="0"/>
              <w:marBottom w:val="0"/>
              <w:divBdr>
                <w:top w:val="none" w:sz="0" w:space="0" w:color="auto"/>
                <w:left w:val="none" w:sz="0" w:space="0" w:color="auto"/>
                <w:bottom w:val="none" w:sz="0" w:space="0" w:color="auto"/>
                <w:right w:val="none" w:sz="0" w:space="0" w:color="auto"/>
              </w:divBdr>
              <w:divsChild>
                <w:div w:id="1393043622">
                  <w:marLeft w:val="0"/>
                  <w:marRight w:val="0"/>
                  <w:marTop w:val="0"/>
                  <w:marBottom w:val="0"/>
                  <w:divBdr>
                    <w:top w:val="none" w:sz="0" w:space="0" w:color="auto"/>
                    <w:left w:val="none" w:sz="0" w:space="0" w:color="auto"/>
                    <w:bottom w:val="none" w:sz="0" w:space="0" w:color="auto"/>
                    <w:right w:val="none" w:sz="0" w:space="0" w:color="auto"/>
                  </w:divBdr>
                </w:div>
                <w:div w:id="2040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20262">
      <w:bodyDiv w:val="1"/>
      <w:marLeft w:val="0"/>
      <w:marRight w:val="0"/>
      <w:marTop w:val="0"/>
      <w:marBottom w:val="0"/>
      <w:divBdr>
        <w:top w:val="none" w:sz="0" w:space="0" w:color="auto"/>
        <w:left w:val="none" w:sz="0" w:space="0" w:color="auto"/>
        <w:bottom w:val="none" w:sz="0" w:space="0" w:color="auto"/>
        <w:right w:val="none" w:sz="0" w:space="0" w:color="auto"/>
      </w:divBdr>
      <w:divsChild>
        <w:div w:id="91323875">
          <w:marLeft w:val="0"/>
          <w:marRight w:val="0"/>
          <w:marTop w:val="0"/>
          <w:marBottom w:val="0"/>
          <w:divBdr>
            <w:top w:val="none" w:sz="0" w:space="0" w:color="auto"/>
            <w:left w:val="none" w:sz="0" w:space="0" w:color="auto"/>
            <w:bottom w:val="none" w:sz="0" w:space="0" w:color="auto"/>
            <w:right w:val="none" w:sz="0" w:space="0" w:color="auto"/>
          </w:divBdr>
          <w:divsChild>
            <w:div w:id="1913158978">
              <w:marLeft w:val="0"/>
              <w:marRight w:val="0"/>
              <w:marTop w:val="0"/>
              <w:marBottom w:val="0"/>
              <w:divBdr>
                <w:top w:val="none" w:sz="0" w:space="0" w:color="auto"/>
                <w:left w:val="none" w:sz="0" w:space="0" w:color="auto"/>
                <w:bottom w:val="none" w:sz="0" w:space="0" w:color="auto"/>
                <w:right w:val="none" w:sz="0" w:space="0" w:color="auto"/>
              </w:divBdr>
              <w:divsChild>
                <w:div w:id="611673862">
                  <w:marLeft w:val="0"/>
                  <w:marRight w:val="0"/>
                  <w:marTop w:val="0"/>
                  <w:marBottom w:val="0"/>
                  <w:divBdr>
                    <w:top w:val="none" w:sz="0" w:space="0" w:color="auto"/>
                    <w:left w:val="none" w:sz="0" w:space="0" w:color="auto"/>
                    <w:bottom w:val="none" w:sz="0" w:space="0" w:color="auto"/>
                    <w:right w:val="none" w:sz="0" w:space="0" w:color="auto"/>
                  </w:divBdr>
                  <w:divsChild>
                    <w:div w:id="1553689338">
                      <w:marLeft w:val="0"/>
                      <w:marRight w:val="0"/>
                      <w:marTop w:val="210"/>
                      <w:marBottom w:val="0"/>
                      <w:divBdr>
                        <w:top w:val="none" w:sz="0" w:space="0" w:color="auto"/>
                        <w:left w:val="none" w:sz="0" w:space="0" w:color="auto"/>
                        <w:bottom w:val="none" w:sz="0" w:space="0" w:color="auto"/>
                        <w:right w:val="none" w:sz="0" w:space="0" w:color="auto"/>
                      </w:divBdr>
                      <w:divsChild>
                        <w:div w:id="407196300">
                          <w:marLeft w:val="0"/>
                          <w:marRight w:val="0"/>
                          <w:marTop w:val="0"/>
                          <w:marBottom w:val="0"/>
                          <w:divBdr>
                            <w:top w:val="none" w:sz="0" w:space="0" w:color="auto"/>
                            <w:left w:val="none" w:sz="0" w:space="0" w:color="auto"/>
                            <w:bottom w:val="none" w:sz="0" w:space="0" w:color="auto"/>
                            <w:right w:val="none" w:sz="0" w:space="0" w:color="auto"/>
                          </w:divBdr>
                          <w:divsChild>
                            <w:div w:id="1622225370">
                              <w:marLeft w:val="0"/>
                              <w:marRight w:val="45"/>
                              <w:marTop w:val="60"/>
                              <w:marBottom w:val="0"/>
                              <w:divBdr>
                                <w:top w:val="single" w:sz="6" w:space="12" w:color="DDDDDD"/>
                                <w:left w:val="single" w:sz="6" w:space="15" w:color="DDDDDD"/>
                                <w:bottom w:val="single" w:sz="6" w:space="4" w:color="DDDDDD"/>
                                <w:right w:val="single" w:sz="6" w:space="23" w:color="DDDDDD"/>
                              </w:divBdr>
                              <w:divsChild>
                                <w:div w:id="2141920594">
                                  <w:marLeft w:val="0"/>
                                  <w:marRight w:val="0"/>
                                  <w:marTop w:val="0"/>
                                  <w:marBottom w:val="0"/>
                                  <w:divBdr>
                                    <w:top w:val="none" w:sz="0" w:space="0" w:color="auto"/>
                                    <w:left w:val="none" w:sz="0" w:space="0" w:color="auto"/>
                                    <w:bottom w:val="none" w:sz="0" w:space="0" w:color="auto"/>
                                    <w:right w:val="none" w:sz="0" w:space="0" w:color="auto"/>
                                  </w:divBdr>
                                  <w:divsChild>
                                    <w:div w:id="1785493659">
                                      <w:marLeft w:val="0"/>
                                      <w:marRight w:val="0"/>
                                      <w:marTop w:val="0"/>
                                      <w:marBottom w:val="0"/>
                                      <w:divBdr>
                                        <w:top w:val="none" w:sz="0" w:space="0" w:color="auto"/>
                                        <w:left w:val="none" w:sz="0" w:space="0" w:color="auto"/>
                                        <w:bottom w:val="none" w:sz="0" w:space="0" w:color="auto"/>
                                        <w:right w:val="none" w:sz="0" w:space="0" w:color="auto"/>
                                      </w:divBdr>
                                      <w:divsChild>
                                        <w:div w:id="1104809509">
                                          <w:marLeft w:val="0"/>
                                          <w:marRight w:val="0"/>
                                          <w:marTop w:val="0"/>
                                          <w:marBottom w:val="0"/>
                                          <w:divBdr>
                                            <w:top w:val="none" w:sz="0" w:space="0" w:color="auto"/>
                                            <w:left w:val="none" w:sz="0" w:space="0" w:color="auto"/>
                                            <w:bottom w:val="none" w:sz="0" w:space="0" w:color="auto"/>
                                            <w:right w:val="none" w:sz="0" w:space="0" w:color="auto"/>
                                          </w:divBdr>
                                        </w:div>
                                        <w:div w:id="507067014">
                                          <w:marLeft w:val="0"/>
                                          <w:marRight w:val="0"/>
                                          <w:marTop w:val="0"/>
                                          <w:marBottom w:val="0"/>
                                          <w:divBdr>
                                            <w:top w:val="none" w:sz="0" w:space="0" w:color="auto"/>
                                            <w:left w:val="none" w:sz="0" w:space="0" w:color="auto"/>
                                            <w:bottom w:val="none" w:sz="0" w:space="0" w:color="auto"/>
                                            <w:right w:val="none" w:sz="0" w:space="0" w:color="auto"/>
                                          </w:divBdr>
                                        </w:div>
                                        <w:div w:id="778794582">
                                          <w:marLeft w:val="0"/>
                                          <w:marRight w:val="0"/>
                                          <w:marTop w:val="0"/>
                                          <w:marBottom w:val="0"/>
                                          <w:divBdr>
                                            <w:top w:val="none" w:sz="0" w:space="0" w:color="auto"/>
                                            <w:left w:val="none" w:sz="0" w:space="0" w:color="auto"/>
                                            <w:bottom w:val="none" w:sz="0" w:space="0" w:color="auto"/>
                                            <w:right w:val="none" w:sz="0" w:space="0" w:color="auto"/>
                                          </w:divBdr>
                                        </w:div>
                                        <w:div w:id="1970085974">
                                          <w:marLeft w:val="0"/>
                                          <w:marRight w:val="0"/>
                                          <w:marTop w:val="0"/>
                                          <w:marBottom w:val="0"/>
                                          <w:divBdr>
                                            <w:top w:val="none" w:sz="0" w:space="0" w:color="auto"/>
                                            <w:left w:val="none" w:sz="0" w:space="0" w:color="auto"/>
                                            <w:bottom w:val="none" w:sz="0" w:space="0" w:color="auto"/>
                                            <w:right w:val="none" w:sz="0" w:space="0" w:color="auto"/>
                                          </w:divBdr>
                                        </w:div>
                                        <w:div w:id="642581154">
                                          <w:marLeft w:val="0"/>
                                          <w:marRight w:val="0"/>
                                          <w:marTop w:val="0"/>
                                          <w:marBottom w:val="0"/>
                                          <w:divBdr>
                                            <w:top w:val="none" w:sz="0" w:space="0" w:color="auto"/>
                                            <w:left w:val="none" w:sz="0" w:space="0" w:color="auto"/>
                                            <w:bottom w:val="none" w:sz="0" w:space="0" w:color="auto"/>
                                            <w:right w:val="none" w:sz="0" w:space="0" w:color="auto"/>
                                          </w:divBdr>
                                        </w:div>
                                        <w:div w:id="62804311">
                                          <w:marLeft w:val="0"/>
                                          <w:marRight w:val="0"/>
                                          <w:marTop w:val="0"/>
                                          <w:marBottom w:val="0"/>
                                          <w:divBdr>
                                            <w:top w:val="none" w:sz="0" w:space="0" w:color="auto"/>
                                            <w:left w:val="none" w:sz="0" w:space="0" w:color="auto"/>
                                            <w:bottom w:val="none" w:sz="0" w:space="0" w:color="auto"/>
                                            <w:right w:val="none" w:sz="0" w:space="0" w:color="auto"/>
                                          </w:divBdr>
                                        </w:div>
                                        <w:div w:id="85347552">
                                          <w:marLeft w:val="0"/>
                                          <w:marRight w:val="0"/>
                                          <w:marTop w:val="0"/>
                                          <w:marBottom w:val="0"/>
                                          <w:divBdr>
                                            <w:top w:val="none" w:sz="0" w:space="0" w:color="auto"/>
                                            <w:left w:val="none" w:sz="0" w:space="0" w:color="auto"/>
                                            <w:bottom w:val="none" w:sz="0" w:space="0" w:color="auto"/>
                                            <w:right w:val="none" w:sz="0" w:space="0" w:color="auto"/>
                                          </w:divBdr>
                                        </w:div>
                                        <w:div w:id="1500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6604050">
      <w:bodyDiv w:val="1"/>
      <w:marLeft w:val="0"/>
      <w:marRight w:val="0"/>
      <w:marTop w:val="0"/>
      <w:marBottom w:val="0"/>
      <w:divBdr>
        <w:top w:val="none" w:sz="0" w:space="0" w:color="auto"/>
        <w:left w:val="none" w:sz="0" w:space="0" w:color="auto"/>
        <w:bottom w:val="none" w:sz="0" w:space="0" w:color="auto"/>
        <w:right w:val="none" w:sz="0" w:space="0" w:color="auto"/>
      </w:divBdr>
      <w:divsChild>
        <w:div w:id="2010523565">
          <w:marLeft w:val="0"/>
          <w:marRight w:val="0"/>
          <w:marTop w:val="0"/>
          <w:marBottom w:val="0"/>
          <w:divBdr>
            <w:top w:val="none" w:sz="0" w:space="0" w:color="auto"/>
            <w:left w:val="none" w:sz="0" w:space="0" w:color="auto"/>
            <w:bottom w:val="none" w:sz="0" w:space="0" w:color="auto"/>
            <w:right w:val="none" w:sz="0" w:space="0" w:color="auto"/>
          </w:divBdr>
          <w:divsChild>
            <w:div w:id="10378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3547">
      <w:bodyDiv w:val="1"/>
      <w:marLeft w:val="0"/>
      <w:marRight w:val="0"/>
      <w:marTop w:val="0"/>
      <w:marBottom w:val="0"/>
      <w:divBdr>
        <w:top w:val="none" w:sz="0" w:space="0" w:color="auto"/>
        <w:left w:val="none" w:sz="0" w:space="0" w:color="auto"/>
        <w:bottom w:val="none" w:sz="0" w:space="0" w:color="auto"/>
        <w:right w:val="none" w:sz="0" w:space="0" w:color="auto"/>
      </w:divBdr>
      <w:divsChild>
        <w:div w:id="2008552800">
          <w:marLeft w:val="0"/>
          <w:marRight w:val="0"/>
          <w:marTop w:val="0"/>
          <w:marBottom w:val="0"/>
          <w:divBdr>
            <w:top w:val="none" w:sz="0" w:space="0" w:color="auto"/>
            <w:left w:val="none" w:sz="0" w:space="0" w:color="auto"/>
            <w:bottom w:val="none" w:sz="0" w:space="0" w:color="auto"/>
            <w:right w:val="none" w:sz="0" w:space="0" w:color="auto"/>
          </w:divBdr>
          <w:divsChild>
            <w:div w:id="1500462741">
              <w:marLeft w:val="0"/>
              <w:marRight w:val="0"/>
              <w:marTop w:val="0"/>
              <w:marBottom w:val="0"/>
              <w:divBdr>
                <w:top w:val="none" w:sz="0" w:space="0" w:color="auto"/>
                <w:left w:val="none" w:sz="0" w:space="0" w:color="auto"/>
                <w:bottom w:val="none" w:sz="0" w:space="0" w:color="auto"/>
                <w:right w:val="none" w:sz="0" w:space="0" w:color="auto"/>
              </w:divBdr>
              <w:divsChild>
                <w:div w:id="814221423">
                  <w:marLeft w:val="0"/>
                  <w:marRight w:val="0"/>
                  <w:marTop w:val="0"/>
                  <w:marBottom w:val="0"/>
                  <w:divBdr>
                    <w:top w:val="none" w:sz="0" w:space="0" w:color="auto"/>
                    <w:left w:val="none" w:sz="0" w:space="0" w:color="auto"/>
                    <w:bottom w:val="none" w:sz="0" w:space="0" w:color="auto"/>
                    <w:right w:val="none" w:sz="0" w:space="0" w:color="auto"/>
                  </w:divBdr>
                </w:div>
                <w:div w:id="635138375">
                  <w:marLeft w:val="0"/>
                  <w:marRight w:val="0"/>
                  <w:marTop w:val="0"/>
                  <w:marBottom w:val="0"/>
                  <w:divBdr>
                    <w:top w:val="none" w:sz="0" w:space="0" w:color="auto"/>
                    <w:left w:val="none" w:sz="0" w:space="0" w:color="auto"/>
                    <w:bottom w:val="none" w:sz="0" w:space="0" w:color="auto"/>
                    <w:right w:val="none" w:sz="0" w:space="0" w:color="auto"/>
                  </w:divBdr>
                </w:div>
                <w:div w:id="16298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86746">
      <w:bodyDiv w:val="1"/>
      <w:marLeft w:val="0"/>
      <w:marRight w:val="0"/>
      <w:marTop w:val="0"/>
      <w:marBottom w:val="0"/>
      <w:divBdr>
        <w:top w:val="none" w:sz="0" w:space="0" w:color="auto"/>
        <w:left w:val="none" w:sz="0" w:space="0" w:color="auto"/>
        <w:bottom w:val="none" w:sz="0" w:space="0" w:color="auto"/>
        <w:right w:val="none" w:sz="0" w:space="0" w:color="auto"/>
      </w:divBdr>
      <w:divsChild>
        <w:div w:id="2037536348">
          <w:marLeft w:val="0"/>
          <w:marRight w:val="0"/>
          <w:marTop w:val="0"/>
          <w:marBottom w:val="0"/>
          <w:divBdr>
            <w:top w:val="none" w:sz="0" w:space="0" w:color="auto"/>
            <w:left w:val="none" w:sz="0" w:space="0" w:color="auto"/>
            <w:bottom w:val="none" w:sz="0" w:space="0" w:color="auto"/>
            <w:right w:val="none" w:sz="0" w:space="0" w:color="auto"/>
          </w:divBdr>
          <w:divsChild>
            <w:div w:id="639116137">
              <w:marLeft w:val="0"/>
              <w:marRight w:val="0"/>
              <w:marTop w:val="0"/>
              <w:marBottom w:val="0"/>
              <w:divBdr>
                <w:top w:val="none" w:sz="0" w:space="0" w:color="auto"/>
                <w:left w:val="none" w:sz="0" w:space="0" w:color="auto"/>
                <w:bottom w:val="none" w:sz="0" w:space="0" w:color="auto"/>
                <w:right w:val="none" w:sz="0" w:space="0" w:color="auto"/>
              </w:divBdr>
              <w:divsChild>
                <w:div w:id="1676806102">
                  <w:marLeft w:val="0"/>
                  <w:marRight w:val="0"/>
                  <w:marTop w:val="0"/>
                  <w:marBottom w:val="0"/>
                  <w:divBdr>
                    <w:top w:val="none" w:sz="0" w:space="0" w:color="auto"/>
                    <w:left w:val="none" w:sz="0" w:space="0" w:color="auto"/>
                    <w:bottom w:val="none" w:sz="0" w:space="0" w:color="auto"/>
                    <w:right w:val="none" w:sz="0" w:space="0" w:color="auto"/>
                  </w:divBdr>
                  <w:divsChild>
                    <w:div w:id="1698265663">
                      <w:marLeft w:val="0"/>
                      <w:marRight w:val="0"/>
                      <w:marTop w:val="190"/>
                      <w:marBottom w:val="0"/>
                      <w:divBdr>
                        <w:top w:val="none" w:sz="0" w:space="0" w:color="auto"/>
                        <w:left w:val="none" w:sz="0" w:space="0" w:color="auto"/>
                        <w:bottom w:val="none" w:sz="0" w:space="0" w:color="auto"/>
                        <w:right w:val="none" w:sz="0" w:space="0" w:color="auto"/>
                      </w:divBdr>
                      <w:divsChild>
                        <w:div w:id="1797789910">
                          <w:marLeft w:val="0"/>
                          <w:marRight w:val="0"/>
                          <w:marTop w:val="0"/>
                          <w:marBottom w:val="0"/>
                          <w:divBdr>
                            <w:top w:val="none" w:sz="0" w:space="0" w:color="auto"/>
                            <w:left w:val="none" w:sz="0" w:space="0" w:color="auto"/>
                            <w:bottom w:val="none" w:sz="0" w:space="0" w:color="auto"/>
                            <w:right w:val="none" w:sz="0" w:space="0" w:color="auto"/>
                          </w:divBdr>
                          <w:divsChild>
                            <w:div w:id="1264849080">
                              <w:marLeft w:val="0"/>
                              <w:marRight w:val="41"/>
                              <w:marTop w:val="54"/>
                              <w:marBottom w:val="0"/>
                              <w:divBdr>
                                <w:top w:val="single" w:sz="6" w:space="11" w:color="DDDDDD"/>
                                <w:left w:val="single" w:sz="6" w:space="14" w:color="DDDDDD"/>
                                <w:bottom w:val="single" w:sz="6" w:space="3" w:color="DDDDDD"/>
                                <w:right w:val="single" w:sz="6" w:space="20" w:color="DDDDDD"/>
                              </w:divBdr>
                              <w:divsChild>
                                <w:div w:id="1931306623">
                                  <w:marLeft w:val="0"/>
                                  <w:marRight w:val="0"/>
                                  <w:marTop w:val="0"/>
                                  <w:marBottom w:val="0"/>
                                  <w:divBdr>
                                    <w:top w:val="none" w:sz="0" w:space="0" w:color="auto"/>
                                    <w:left w:val="none" w:sz="0" w:space="0" w:color="auto"/>
                                    <w:bottom w:val="none" w:sz="0" w:space="0" w:color="auto"/>
                                    <w:right w:val="none" w:sz="0" w:space="0" w:color="auto"/>
                                  </w:divBdr>
                                  <w:divsChild>
                                    <w:div w:id="1320648072">
                                      <w:marLeft w:val="0"/>
                                      <w:marRight w:val="0"/>
                                      <w:marTop w:val="0"/>
                                      <w:marBottom w:val="0"/>
                                      <w:divBdr>
                                        <w:top w:val="none" w:sz="0" w:space="0" w:color="auto"/>
                                        <w:left w:val="none" w:sz="0" w:space="0" w:color="auto"/>
                                        <w:bottom w:val="none" w:sz="0" w:space="0" w:color="auto"/>
                                        <w:right w:val="none" w:sz="0" w:space="0" w:color="auto"/>
                                      </w:divBdr>
                                      <w:divsChild>
                                        <w:div w:id="6476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888597">
      <w:bodyDiv w:val="1"/>
      <w:marLeft w:val="0"/>
      <w:marRight w:val="0"/>
      <w:marTop w:val="0"/>
      <w:marBottom w:val="0"/>
      <w:divBdr>
        <w:top w:val="none" w:sz="0" w:space="0" w:color="auto"/>
        <w:left w:val="none" w:sz="0" w:space="0" w:color="auto"/>
        <w:bottom w:val="none" w:sz="0" w:space="0" w:color="auto"/>
        <w:right w:val="none" w:sz="0" w:space="0" w:color="auto"/>
      </w:divBdr>
      <w:divsChild>
        <w:div w:id="2008972689">
          <w:marLeft w:val="0"/>
          <w:marRight w:val="0"/>
          <w:marTop w:val="0"/>
          <w:marBottom w:val="0"/>
          <w:divBdr>
            <w:top w:val="none" w:sz="0" w:space="0" w:color="auto"/>
            <w:left w:val="none" w:sz="0" w:space="0" w:color="auto"/>
            <w:bottom w:val="none" w:sz="0" w:space="0" w:color="auto"/>
            <w:right w:val="none" w:sz="0" w:space="0" w:color="auto"/>
          </w:divBdr>
          <w:divsChild>
            <w:div w:id="18543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3529">
      <w:bodyDiv w:val="1"/>
      <w:marLeft w:val="0"/>
      <w:marRight w:val="0"/>
      <w:marTop w:val="0"/>
      <w:marBottom w:val="0"/>
      <w:divBdr>
        <w:top w:val="none" w:sz="0" w:space="0" w:color="auto"/>
        <w:left w:val="none" w:sz="0" w:space="0" w:color="auto"/>
        <w:bottom w:val="none" w:sz="0" w:space="0" w:color="auto"/>
        <w:right w:val="none" w:sz="0" w:space="0" w:color="auto"/>
      </w:divBdr>
      <w:divsChild>
        <w:div w:id="1814712141">
          <w:marLeft w:val="0"/>
          <w:marRight w:val="0"/>
          <w:marTop w:val="0"/>
          <w:marBottom w:val="0"/>
          <w:divBdr>
            <w:top w:val="none" w:sz="0" w:space="0" w:color="auto"/>
            <w:left w:val="none" w:sz="0" w:space="0" w:color="auto"/>
            <w:bottom w:val="none" w:sz="0" w:space="0" w:color="auto"/>
            <w:right w:val="none" w:sz="0" w:space="0" w:color="auto"/>
          </w:divBdr>
          <w:divsChild>
            <w:div w:id="680740264">
              <w:marLeft w:val="0"/>
              <w:marRight w:val="0"/>
              <w:marTop w:val="0"/>
              <w:marBottom w:val="0"/>
              <w:divBdr>
                <w:top w:val="none" w:sz="0" w:space="0" w:color="auto"/>
                <w:left w:val="none" w:sz="0" w:space="0" w:color="auto"/>
                <w:bottom w:val="none" w:sz="0" w:space="0" w:color="auto"/>
                <w:right w:val="none" w:sz="0" w:space="0" w:color="auto"/>
              </w:divBdr>
              <w:divsChild>
                <w:div w:id="196358362">
                  <w:marLeft w:val="0"/>
                  <w:marRight w:val="0"/>
                  <w:marTop w:val="0"/>
                  <w:marBottom w:val="0"/>
                  <w:divBdr>
                    <w:top w:val="none" w:sz="0" w:space="0" w:color="auto"/>
                    <w:left w:val="none" w:sz="0" w:space="0" w:color="auto"/>
                    <w:bottom w:val="none" w:sz="0" w:space="0" w:color="auto"/>
                    <w:right w:val="none" w:sz="0" w:space="0" w:color="auto"/>
                  </w:divBdr>
                  <w:divsChild>
                    <w:div w:id="465009976">
                      <w:marLeft w:val="0"/>
                      <w:marRight w:val="0"/>
                      <w:marTop w:val="190"/>
                      <w:marBottom w:val="0"/>
                      <w:divBdr>
                        <w:top w:val="none" w:sz="0" w:space="0" w:color="auto"/>
                        <w:left w:val="none" w:sz="0" w:space="0" w:color="auto"/>
                        <w:bottom w:val="none" w:sz="0" w:space="0" w:color="auto"/>
                        <w:right w:val="none" w:sz="0" w:space="0" w:color="auto"/>
                      </w:divBdr>
                      <w:divsChild>
                        <w:div w:id="1579746201">
                          <w:marLeft w:val="0"/>
                          <w:marRight w:val="0"/>
                          <w:marTop w:val="0"/>
                          <w:marBottom w:val="0"/>
                          <w:divBdr>
                            <w:top w:val="none" w:sz="0" w:space="0" w:color="auto"/>
                            <w:left w:val="none" w:sz="0" w:space="0" w:color="auto"/>
                            <w:bottom w:val="none" w:sz="0" w:space="0" w:color="auto"/>
                            <w:right w:val="none" w:sz="0" w:space="0" w:color="auto"/>
                          </w:divBdr>
                          <w:divsChild>
                            <w:div w:id="1873377337">
                              <w:marLeft w:val="0"/>
                              <w:marRight w:val="41"/>
                              <w:marTop w:val="54"/>
                              <w:marBottom w:val="0"/>
                              <w:divBdr>
                                <w:top w:val="single" w:sz="6" w:space="11" w:color="DDDDDD"/>
                                <w:left w:val="single" w:sz="6" w:space="14" w:color="DDDDDD"/>
                                <w:bottom w:val="single" w:sz="6" w:space="3" w:color="DDDDDD"/>
                                <w:right w:val="single" w:sz="6" w:space="20" w:color="DDDDDD"/>
                              </w:divBdr>
                              <w:divsChild>
                                <w:div w:id="602886202">
                                  <w:marLeft w:val="0"/>
                                  <w:marRight w:val="0"/>
                                  <w:marTop w:val="0"/>
                                  <w:marBottom w:val="0"/>
                                  <w:divBdr>
                                    <w:top w:val="none" w:sz="0" w:space="0" w:color="auto"/>
                                    <w:left w:val="none" w:sz="0" w:space="0" w:color="auto"/>
                                    <w:bottom w:val="none" w:sz="0" w:space="0" w:color="auto"/>
                                    <w:right w:val="none" w:sz="0" w:space="0" w:color="auto"/>
                                  </w:divBdr>
                                  <w:divsChild>
                                    <w:div w:id="1064723851">
                                      <w:marLeft w:val="0"/>
                                      <w:marRight w:val="0"/>
                                      <w:marTop w:val="0"/>
                                      <w:marBottom w:val="0"/>
                                      <w:divBdr>
                                        <w:top w:val="none" w:sz="0" w:space="0" w:color="auto"/>
                                        <w:left w:val="none" w:sz="0" w:space="0" w:color="auto"/>
                                        <w:bottom w:val="none" w:sz="0" w:space="0" w:color="auto"/>
                                        <w:right w:val="none" w:sz="0" w:space="0" w:color="auto"/>
                                      </w:divBdr>
                                      <w:divsChild>
                                        <w:div w:id="1047140462">
                                          <w:marLeft w:val="0"/>
                                          <w:marRight w:val="0"/>
                                          <w:marTop w:val="0"/>
                                          <w:marBottom w:val="0"/>
                                          <w:divBdr>
                                            <w:top w:val="none" w:sz="0" w:space="0" w:color="auto"/>
                                            <w:left w:val="none" w:sz="0" w:space="0" w:color="auto"/>
                                            <w:bottom w:val="none" w:sz="0" w:space="0" w:color="auto"/>
                                            <w:right w:val="none" w:sz="0" w:space="0" w:color="auto"/>
                                          </w:divBdr>
                                        </w:div>
                                        <w:div w:id="1332875108">
                                          <w:marLeft w:val="0"/>
                                          <w:marRight w:val="0"/>
                                          <w:marTop w:val="0"/>
                                          <w:marBottom w:val="0"/>
                                          <w:divBdr>
                                            <w:top w:val="none" w:sz="0" w:space="0" w:color="auto"/>
                                            <w:left w:val="none" w:sz="0" w:space="0" w:color="auto"/>
                                            <w:bottom w:val="none" w:sz="0" w:space="0" w:color="auto"/>
                                            <w:right w:val="none" w:sz="0" w:space="0" w:color="auto"/>
                                          </w:divBdr>
                                        </w:div>
                                        <w:div w:id="207031656">
                                          <w:marLeft w:val="0"/>
                                          <w:marRight w:val="0"/>
                                          <w:marTop w:val="0"/>
                                          <w:marBottom w:val="0"/>
                                          <w:divBdr>
                                            <w:top w:val="none" w:sz="0" w:space="0" w:color="auto"/>
                                            <w:left w:val="none" w:sz="0" w:space="0" w:color="auto"/>
                                            <w:bottom w:val="none" w:sz="0" w:space="0" w:color="auto"/>
                                            <w:right w:val="none" w:sz="0" w:space="0" w:color="auto"/>
                                          </w:divBdr>
                                        </w:div>
                                        <w:div w:id="13505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302249">
      <w:bodyDiv w:val="1"/>
      <w:marLeft w:val="0"/>
      <w:marRight w:val="0"/>
      <w:marTop w:val="0"/>
      <w:marBottom w:val="0"/>
      <w:divBdr>
        <w:top w:val="none" w:sz="0" w:space="0" w:color="auto"/>
        <w:left w:val="none" w:sz="0" w:space="0" w:color="auto"/>
        <w:bottom w:val="none" w:sz="0" w:space="0" w:color="auto"/>
        <w:right w:val="none" w:sz="0" w:space="0" w:color="auto"/>
      </w:divBdr>
      <w:divsChild>
        <w:div w:id="828836337">
          <w:marLeft w:val="0"/>
          <w:marRight w:val="0"/>
          <w:marTop w:val="0"/>
          <w:marBottom w:val="0"/>
          <w:divBdr>
            <w:top w:val="none" w:sz="0" w:space="0" w:color="auto"/>
            <w:left w:val="none" w:sz="0" w:space="0" w:color="auto"/>
            <w:bottom w:val="none" w:sz="0" w:space="0" w:color="auto"/>
            <w:right w:val="none" w:sz="0" w:space="0" w:color="auto"/>
          </w:divBdr>
          <w:divsChild>
            <w:div w:id="8610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89812">
      <w:bodyDiv w:val="1"/>
      <w:marLeft w:val="0"/>
      <w:marRight w:val="0"/>
      <w:marTop w:val="0"/>
      <w:marBottom w:val="0"/>
      <w:divBdr>
        <w:top w:val="none" w:sz="0" w:space="0" w:color="auto"/>
        <w:left w:val="none" w:sz="0" w:space="0" w:color="auto"/>
        <w:bottom w:val="none" w:sz="0" w:space="0" w:color="auto"/>
        <w:right w:val="none" w:sz="0" w:space="0" w:color="auto"/>
      </w:divBdr>
      <w:divsChild>
        <w:div w:id="1226647083">
          <w:marLeft w:val="0"/>
          <w:marRight w:val="0"/>
          <w:marTop w:val="0"/>
          <w:marBottom w:val="0"/>
          <w:divBdr>
            <w:top w:val="none" w:sz="0" w:space="0" w:color="auto"/>
            <w:left w:val="none" w:sz="0" w:space="0" w:color="auto"/>
            <w:bottom w:val="none" w:sz="0" w:space="0" w:color="auto"/>
            <w:right w:val="none" w:sz="0" w:space="0" w:color="auto"/>
          </w:divBdr>
          <w:divsChild>
            <w:div w:id="10820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86515">
      <w:bodyDiv w:val="1"/>
      <w:marLeft w:val="0"/>
      <w:marRight w:val="0"/>
      <w:marTop w:val="0"/>
      <w:marBottom w:val="0"/>
      <w:divBdr>
        <w:top w:val="none" w:sz="0" w:space="0" w:color="auto"/>
        <w:left w:val="none" w:sz="0" w:space="0" w:color="auto"/>
        <w:bottom w:val="none" w:sz="0" w:space="0" w:color="auto"/>
        <w:right w:val="none" w:sz="0" w:space="0" w:color="auto"/>
      </w:divBdr>
      <w:divsChild>
        <w:div w:id="215507711">
          <w:marLeft w:val="0"/>
          <w:marRight w:val="0"/>
          <w:marTop w:val="0"/>
          <w:marBottom w:val="0"/>
          <w:divBdr>
            <w:top w:val="none" w:sz="0" w:space="0" w:color="auto"/>
            <w:left w:val="none" w:sz="0" w:space="0" w:color="auto"/>
            <w:bottom w:val="none" w:sz="0" w:space="0" w:color="auto"/>
            <w:right w:val="none" w:sz="0" w:space="0" w:color="auto"/>
          </w:divBdr>
          <w:divsChild>
            <w:div w:id="9297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31732">
      <w:bodyDiv w:val="1"/>
      <w:marLeft w:val="0"/>
      <w:marRight w:val="0"/>
      <w:marTop w:val="0"/>
      <w:marBottom w:val="0"/>
      <w:divBdr>
        <w:top w:val="none" w:sz="0" w:space="0" w:color="auto"/>
        <w:left w:val="none" w:sz="0" w:space="0" w:color="auto"/>
        <w:bottom w:val="none" w:sz="0" w:space="0" w:color="auto"/>
        <w:right w:val="none" w:sz="0" w:space="0" w:color="auto"/>
      </w:divBdr>
      <w:divsChild>
        <w:div w:id="665593057">
          <w:marLeft w:val="0"/>
          <w:marRight w:val="0"/>
          <w:marTop w:val="0"/>
          <w:marBottom w:val="0"/>
          <w:divBdr>
            <w:top w:val="none" w:sz="0" w:space="0" w:color="auto"/>
            <w:left w:val="none" w:sz="0" w:space="0" w:color="auto"/>
            <w:bottom w:val="none" w:sz="0" w:space="0" w:color="auto"/>
            <w:right w:val="none" w:sz="0" w:space="0" w:color="auto"/>
          </w:divBdr>
          <w:divsChild>
            <w:div w:id="8063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9920">
      <w:bodyDiv w:val="1"/>
      <w:marLeft w:val="0"/>
      <w:marRight w:val="0"/>
      <w:marTop w:val="0"/>
      <w:marBottom w:val="0"/>
      <w:divBdr>
        <w:top w:val="none" w:sz="0" w:space="0" w:color="auto"/>
        <w:left w:val="none" w:sz="0" w:space="0" w:color="auto"/>
        <w:bottom w:val="none" w:sz="0" w:space="0" w:color="auto"/>
        <w:right w:val="none" w:sz="0" w:space="0" w:color="auto"/>
      </w:divBdr>
      <w:divsChild>
        <w:div w:id="1370688856">
          <w:marLeft w:val="0"/>
          <w:marRight w:val="0"/>
          <w:marTop w:val="0"/>
          <w:marBottom w:val="0"/>
          <w:divBdr>
            <w:top w:val="none" w:sz="0" w:space="0" w:color="auto"/>
            <w:left w:val="none" w:sz="0" w:space="0" w:color="auto"/>
            <w:bottom w:val="none" w:sz="0" w:space="0" w:color="auto"/>
            <w:right w:val="none" w:sz="0" w:space="0" w:color="auto"/>
          </w:divBdr>
          <w:divsChild>
            <w:div w:id="3039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0342">
      <w:bodyDiv w:val="1"/>
      <w:marLeft w:val="0"/>
      <w:marRight w:val="0"/>
      <w:marTop w:val="0"/>
      <w:marBottom w:val="0"/>
      <w:divBdr>
        <w:top w:val="none" w:sz="0" w:space="0" w:color="auto"/>
        <w:left w:val="none" w:sz="0" w:space="0" w:color="auto"/>
        <w:bottom w:val="none" w:sz="0" w:space="0" w:color="auto"/>
        <w:right w:val="none" w:sz="0" w:space="0" w:color="auto"/>
      </w:divBdr>
      <w:divsChild>
        <w:div w:id="1819372945">
          <w:marLeft w:val="0"/>
          <w:marRight w:val="0"/>
          <w:marTop w:val="0"/>
          <w:marBottom w:val="0"/>
          <w:divBdr>
            <w:top w:val="none" w:sz="0" w:space="0" w:color="auto"/>
            <w:left w:val="none" w:sz="0" w:space="0" w:color="auto"/>
            <w:bottom w:val="none" w:sz="0" w:space="0" w:color="auto"/>
            <w:right w:val="none" w:sz="0" w:space="0" w:color="auto"/>
          </w:divBdr>
          <w:divsChild>
            <w:div w:id="17616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inasoftwar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dcterms:created xsi:type="dcterms:W3CDTF">2014-04-08T11:15:00Z</dcterms:created>
  <dcterms:modified xsi:type="dcterms:W3CDTF">2014-04-08T11:16:00Z</dcterms:modified>
</cp:coreProperties>
</file>